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1B" w:rsidRPr="0076141B" w:rsidRDefault="0076141B" w:rsidP="0076141B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141B">
        <w:rPr>
          <w:rFonts w:ascii="Times New Roman" w:hAnsi="Times New Roman" w:cs="Times New Roman"/>
          <w:b/>
          <w:bCs/>
          <w:sz w:val="32"/>
          <w:szCs w:val="28"/>
        </w:rPr>
        <w:t>ЛЕГЕНДЫ ДАГЕСТАНА</w:t>
      </w:r>
    </w:p>
    <w:p w:rsidR="0076141B" w:rsidRPr="0076141B" w:rsidRDefault="0076141B" w:rsidP="000977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Дагестан наполнен множеством сказаний и легенд, каждая из которых ведёт к событиям далекого прошлого.</w:t>
      </w:r>
    </w:p>
    <w:p w:rsidR="0076141B" w:rsidRPr="0076141B" w:rsidRDefault="0076141B" w:rsidP="000977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Это путешествие откроет для вас, где находилась ранняя столица Хазарского каганата, какими природными объектами Дагестана восхищался Александр Дюма, какие события Кавказской войны запечатлены на картинах великих художников Франца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, Константина Айвазовского, Теодора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Горшельта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>, что хранят в себе тайны Великого шелкового пути и легенды древнего Дербента, а так же многое другое.</w:t>
      </w:r>
    </w:p>
    <w:p w:rsidR="0076141B" w:rsidRPr="0076141B" w:rsidRDefault="0076141B" w:rsidP="000977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МАРШРУТ: 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>Махачкала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>Унцукуль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Гимринская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башня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Ирганайское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водохранилище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Гуниб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141B">
        <w:rPr>
          <w:rFonts w:ascii="Times New Roman" w:hAnsi="Times New Roman" w:cs="Times New Roman"/>
          <w:b/>
          <w:bCs/>
          <w:sz w:val="28"/>
          <w:szCs w:val="28"/>
        </w:rPr>
        <w:t>Сулакский</w:t>
      </w:r>
      <w:proofErr w:type="spellEnd"/>
      <w:r w:rsidRPr="0076141B">
        <w:rPr>
          <w:rFonts w:ascii="Times New Roman" w:hAnsi="Times New Roman" w:cs="Times New Roman"/>
          <w:b/>
          <w:bCs/>
          <w:sz w:val="28"/>
          <w:szCs w:val="28"/>
        </w:rPr>
        <w:t xml:space="preserve"> каньон — </w:t>
      </w:r>
      <w:proofErr w:type="spellStart"/>
      <w:r w:rsidRPr="0076141B">
        <w:rPr>
          <w:rFonts w:ascii="Times New Roman" w:hAnsi="Times New Roman" w:cs="Times New Roman"/>
          <w:b/>
          <w:bCs/>
          <w:sz w:val="28"/>
          <w:szCs w:val="28"/>
        </w:rPr>
        <w:t>Чиркейское</w:t>
      </w:r>
      <w:proofErr w:type="spellEnd"/>
      <w:r w:rsidRPr="0076141B">
        <w:rPr>
          <w:rFonts w:ascii="Times New Roman" w:hAnsi="Times New Roman" w:cs="Times New Roman"/>
          <w:b/>
          <w:bCs/>
          <w:sz w:val="28"/>
          <w:szCs w:val="28"/>
        </w:rPr>
        <w:t xml:space="preserve"> водохранилище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 xml:space="preserve"> пещер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Нохъо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— 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>Дербент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92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>крепость Нарын-кала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6141B">
        <w:rPr>
          <w:rFonts w:ascii="Times New Roman" w:hAnsi="Times New Roman" w:cs="Times New Roman"/>
          <w:sz w:val="28"/>
          <w:szCs w:val="28"/>
        </w:rPr>
        <w:t> </w:t>
      </w:r>
      <w:r w:rsidRPr="0076141B">
        <w:rPr>
          <w:rFonts w:ascii="Times New Roman" w:hAnsi="Times New Roman" w:cs="Times New Roman"/>
          <w:b/>
          <w:bCs/>
          <w:sz w:val="28"/>
          <w:szCs w:val="28"/>
        </w:rPr>
        <w:t>мультимедийный фонтан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26823" w:rsidTr="00A03299">
        <w:tc>
          <w:tcPr>
            <w:tcW w:w="9571" w:type="dxa"/>
            <w:gridSpan w:val="6"/>
          </w:tcPr>
          <w:p w:rsidR="00926823" w:rsidRDefault="00926823" w:rsidP="000977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Заезды на сезон 2024 (по воскресеньям)</w:t>
            </w: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24.03-28.03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14.04-18.04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28.04-02.05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05.05-09.05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12.05-16.05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26.05-30.05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09.06-13.06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23.06-27.06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07.07-11.07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21.07-25.07</w:t>
            </w:r>
          </w:p>
        </w:tc>
        <w:tc>
          <w:tcPr>
            <w:tcW w:w="1595" w:type="dxa"/>
          </w:tcPr>
          <w:p w:rsidR="00926823" w:rsidRDefault="005B08C6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28.07-01.08</w:t>
            </w:r>
          </w:p>
        </w:tc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04.08-08.08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11.08-15.08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18.08-22.08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25.08-29.08</w:t>
            </w: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01.09-05.09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08.09-12.09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15.09-19.09</w:t>
            </w:r>
          </w:p>
        </w:tc>
        <w:tc>
          <w:tcPr>
            <w:tcW w:w="1595" w:type="dxa"/>
          </w:tcPr>
          <w:p w:rsidR="00926823" w:rsidRDefault="008038BC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22.09-26.09</w:t>
            </w:r>
          </w:p>
        </w:tc>
        <w:tc>
          <w:tcPr>
            <w:tcW w:w="1596" w:type="dxa"/>
          </w:tcPr>
          <w:p w:rsidR="00926823" w:rsidRDefault="0054008A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29.09-03.10</w:t>
            </w:r>
          </w:p>
        </w:tc>
      </w:tr>
      <w:tr w:rsidR="00926823" w:rsidTr="00926823">
        <w:tc>
          <w:tcPr>
            <w:tcW w:w="1595" w:type="dxa"/>
          </w:tcPr>
          <w:p w:rsidR="00926823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926823" w:rsidRDefault="0054008A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06.10-10.10</w:t>
            </w:r>
          </w:p>
        </w:tc>
        <w:tc>
          <w:tcPr>
            <w:tcW w:w="1595" w:type="dxa"/>
          </w:tcPr>
          <w:p w:rsidR="00926823" w:rsidRDefault="0054008A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13.10-17.10</w:t>
            </w:r>
          </w:p>
        </w:tc>
        <w:tc>
          <w:tcPr>
            <w:tcW w:w="1595" w:type="dxa"/>
          </w:tcPr>
          <w:p w:rsidR="00926823" w:rsidRPr="004C5D1C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926823" w:rsidRPr="004C5D1C" w:rsidRDefault="00926823" w:rsidP="000977F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926823" w:rsidRDefault="00926823" w:rsidP="000977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26823" w:rsidRDefault="00926823" w:rsidP="007614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41B" w:rsidRPr="0076141B" w:rsidRDefault="0076141B" w:rsidP="00803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День 1</w:t>
      </w:r>
    </w:p>
    <w:p w:rsidR="008038BC" w:rsidRDefault="0076141B" w:rsidP="008038B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Сбор группы в аэропорту г. Махачкала. Рекомендуемое время прилёта</w:t>
      </w:r>
      <w:r w:rsidR="008038BC">
        <w:rPr>
          <w:rFonts w:ascii="Times New Roman" w:hAnsi="Times New Roman" w:cs="Times New Roman"/>
          <w:sz w:val="28"/>
          <w:szCs w:val="28"/>
        </w:rPr>
        <w:t xml:space="preserve"> – </w:t>
      </w:r>
      <w:r w:rsidR="004C5D1C">
        <w:rPr>
          <w:rFonts w:ascii="Times New Roman" w:hAnsi="Times New Roman" w:cs="Times New Roman"/>
          <w:sz w:val="28"/>
          <w:szCs w:val="28"/>
        </w:rPr>
        <w:t>до 13</w:t>
      </w:r>
      <w:r w:rsidRPr="0076141B">
        <w:rPr>
          <w:rFonts w:ascii="Times New Roman" w:hAnsi="Times New Roman" w:cs="Times New Roman"/>
          <w:sz w:val="28"/>
          <w:szCs w:val="28"/>
        </w:rPr>
        <w:t>:00.</w:t>
      </w:r>
    </w:p>
    <w:p w:rsidR="0076141B" w:rsidRPr="008038BC" w:rsidRDefault="0076141B" w:rsidP="008038B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 xml:space="preserve">Начинается наш тур с самой приятной его части – традиционного кавказского гостеприимства. Как и принято, на Кавказе, гостей, прежде </w:t>
      </w:r>
      <w:r w:rsidRPr="008038BC">
        <w:rPr>
          <w:rFonts w:ascii="Times New Roman" w:hAnsi="Times New Roman" w:cs="Times New Roman"/>
          <w:sz w:val="28"/>
          <w:szCs w:val="28"/>
        </w:rPr>
        <w:lastRenderedPageBreak/>
        <w:t>всего, нужно накормить. Для того чтобы окунуться в мир легендарной кавказской</w:t>
      </w:r>
      <w:r w:rsidR="004C5D1C">
        <w:rPr>
          <w:rFonts w:ascii="Times New Roman" w:hAnsi="Times New Roman" w:cs="Times New Roman"/>
          <w:sz w:val="28"/>
          <w:szCs w:val="28"/>
        </w:rPr>
        <w:t xml:space="preserve"> кухни, мы отправляемся на обед.</w:t>
      </w:r>
    </w:p>
    <w:p w:rsidR="0076141B" w:rsidRPr="0076141B" w:rsidRDefault="0076141B" w:rsidP="008038B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После сытного обеда начнем знакомиться со столицей нашей Республики. Махачкала город молодой, но яркий, колоритный и такой по настоящему живой, он отлично умеет сочетать традиции и современность.</w:t>
      </w:r>
    </w:p>
    <w:p w:rsidR="0076141B" w:rsidRPr="0076141B" w:rsidRDefault="0076141B" w:rsidP="008038B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Для начала, посетим сердце Махачкалы – Центральную Джума-мечеть или «Юсуф Бей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Джами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>», полюбуемся её архитектурой и окунёмся в тишину и спокойствие.</w:t>
      </w:r>
    </w:p>
    <w:p w:rsidR="0076141B" w:rsidRPr="0076141B" w:rsidRDefault="0076141B" w:rsidP="008038BC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А теперь познакомимся поближе с народными промыслами Дагестана. Для этого направимся в  Центр НХП, где примем участие в  мастер-классе по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керамике. С глубокой древности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балхарская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керамика хранит старинные мотивы в декоре. Они присутствуют в дагестанской керамике с З-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тысячелетия до нашей эры. Мастера из селения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специализируются на изготовлении кувшинов, кружек, мисок и других сосудов, украшенных преимущественно белой тонкой росписью.</w:t>
      </w:r>
    </w:p>
    <w:p w:rsidR="0076141B" w:rsidRPr="008038BC" w:rsidRDefault="0076141B" w:rsidP="0076141B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Переезд в отель для заселения, свободное время.</w:t>
      </w:r>
    </w:p>
    <w:p w:rsidR="0076141B" w:rsidRPr="0076141B" w:rsidRDefault="0076141B" w:rsidP="00803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День 2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Завтрак в отеле.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Дагестан переводится как «страна гор», и второй день нашей программы откроет для вас потаённые уголки нагорной части республики. Проехав через самый длинный автодорожный тоннель России, длиной 4304 м, вы окажетесь в самом сердце Дагестана. По пути вас ждут строгие вершины скалистых гор,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Гимринская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башня, где пал в битве первый имам Дагестана.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Далее продолжаем погружение в ремесленный мир Дагестана. Сегодня нас ждёт мастер-класс по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унцукульским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изделиям. Визитная карточка старинного дагестанского селения — особая насечка металлом по дереву. В этой технике местные мастера изготавливают самые разные предметы — украшения, посуду, предметы домашнего обихода и декора. На мастер-классе вы познакомитесь с ремеслом, прославившим Унцукуль, узнаете, </w:t>
      </w:r>
      <w:r w:rsidRPr="0076141B">
        <w:rPr>
          <w:rFonts w:ascii="Times New Roman" w:hAnsi="Times New Roman" w:cs="Times New Roman"/>
          <w:sz w:val="28"/>
          <w:szCs w:val="28"/>
        </w:rPr>
        <w:lastRenderedPageBreak/>
        <w:t>какие используются виды древесины, как выбирается и наносится узор и что помогает подарить изделиям долговечность.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Побыв гостями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унцукульцев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>,</w:t>
      </w:r>
      <w:r w:rsidR="003B340B">
        <w:rPr>
          <w:rFonts w:ascii="Times New Roman" w:hAnsi="Times New Roman" w:cs="Times New Roman"/>
          <w:sz w:val="28"/>
          <w:szCs w:val="28"/>
        </w:rPr>
        <w:t xml:space="preserve"> держим путь дальше и </w:t>
      </w:r>
      <w:r w:rsidRPr="0076141B">
        <w:rPr>
          <w:rFonts w:ascii="Times New Roman" w:hAnsi="Times New Roman" w:cs="Times New Roman"/>
          <w:sz w:val="28"/>
          <w:szCs w:val="28"/>
        </w:rPr>
        <w:t xml:space="preserve"> </w:t>
      </w:r>
      <w:r w:rsidR="003B340B">
        <w:rPr>
          <w:rFonts w:ascii="Times New Roman" w:hAnsi="Times New Roman" w:cs="Times New Roman"/>
          <w:sz w:val="28"/>
          <w:szCs w:val="28"/>
        </w:rPr>
        <w:t>с</w:t>
      </w:r>
      <w:r w:rsidRPr="0076141B">
        <w:rPr>
          <w:rFonts w:ascii="Times New Roman" w:hAnsi="Times New Roman" w:cs="Times New Roman"/>
          <w:sz w:val="28"/>
          <w:szCs w:val="28"/>
        </w:rPr>
        <w:t xml:space="preserve">делаем остановку практически в сердце горного Дагестана. Здесь мы поставим на паузу наши мысли и насладимся невероятной красотой этих величественных гор и изумрудными водами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Ирганайского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водохранилища.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Вдохновившись видами, отправимся на обед, где будут представлены блюда традиционной аварской кухни.</w:t>
      </w:r>
    </w:p>
    <w:p w:rsidR="0076141B" w:rsidRPr="0076141B" w:rsidRDefault="0076141B" w:rsidP="008038B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После обеда изучаем высокогорное селение Гуниб. История этого посёлка неразрывно связанна с именем Имама Шамиля и окончание долгой Кавказской войны. Краеведческий музей познакомит нас с историей села и бытом его жителей. А во время прогулки по природному парку «Верхний Гуниб», посетим места связанные с окончанием Кавказской войны на территории Дагестана.</w:t>
      </w:r>
    </w:p>
    <w:p w:rsidR="0076141B" w:rsidRPr="008038BC" w:rsidRDefault="0076141B" w:rsidP="0076141B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Возвращение в отель.</w:t>
      </w:r>
    </w:p>
    <w:p w:rsidR="0076141B" w:rsidRPr="0076141B" w:rsidRDefault="0076141B" w:rsidP="00803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День 3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Завтрак в отеле.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После завтрака отправимся знакомиться с визитной карточкой республики.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Сегодня нас ждет самая яркая и узнаваемая достопримечательность Дагестана, самый глубокий каньон в Европе. Знаменитая зелёная ленточка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каньона, извиваясь между тесных скал, сверкая на </w:t>
      </w:r>
      <w:proofErr w:type="gramStart"/>
      <w:r w:rsidRPr="0076141B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76141B">
        <w:rPr>
          <w:rFonts w:ascii="Times New Roman" w:hAnsi="Times New Roman" w:cs="Times New Roman"/>
          <w:sz w:val="28"/>
          <w:szCs w:val="28"/>
        </w:rPr>
        <w:t xml:space="preserve"> несет свои воды от плотины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ГЭС до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Миатлинской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плотины. С обзорной площадки поселка Дубки откроется вид на самые эффектные его изгибы.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Не менее яркие эмоции подарят виды крупнейшего водохранилища Северного Кавказа, на дне которого под толщей воды покоится аул Старый Чиркей.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Наш обед пройдёт на территории туристического комплекса «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>», где нам предложат вкуснейшие форель или шашлык на выбор.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lastRenderedPageBreak/>
        <w:t xml:space="preserve">А чтобы добавить этому дню ещё больше ярких эмоций, после обеда </w:t>
      </w:r>
      <w:r w:rsidR="003D5301">
        <w:rPr>
          <w:rFonts w:ascii="Times New Roman" w:hAnsi="Times New Roman" w:cs="Times New Roman"/>
          <w:sz w:val="28"/>
          <w:szCs w:val="28"/>
        </w:rPr>
        <w:t xml:space="preserve">за дополнительную плату мы </w:t>
      </w:r>
      <w:r w:rsidRPr="0076141B">
        <w:rPr>
          <w:rFonts w:ascii="Times New Roman" w:hAnsi="Times New Roman" w:cs="Times New Roman"/>
          <w:sz w:val="28"/>
          <w:szCs w:val="28"/>
        </w:rPr>
        <w:t>отправимся изучать комплекс пещер «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Нохъо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>», представляющий собой три пещеры, соединяющиеся подвесным мостом на высоте 60 метров от водной глади реки Сулак.</w:t>
      </w:r>
    </w:p>
    <w:p w:rsidR="0076141B" w:rsidRPr="0076141B" w:rsidRDefault="0076141B" w:rsidP="008038BC">
      <w:pPr>
        <w:numPr>
          <w:ilvl w:val="0"/>
          <w:numId w:val="4"/>
        </w:numPr>
        <w:tabs>
          <w:tab w:val="clear" w:pos="720"/>
          <w:tab w:val="num" w:pos="709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Возвращение в отель.</w:t>
      </w:r>
    </w:p>
    <w:p w:rsidR="0076141B" w:rsidRPr="0076141B" w:rsidRDefault="0076141B" w:rsidP="00803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День 4.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Завтрак в отеле.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Заканчивается наша экскурсионная программа прогулкой по древнему Дербенту.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Знакомство с Дербентом начинаем с цитадели </w:t>
      </w:r>
      <w:proofErr w:type="gramStart"/>
      <w:r w:rsidRPr="0076141B">
        <w:rPr>
          <w:rFonts w:ascii="Times New Roman" w:hAnsi="Times New Roman" w:cs="Times New Roman"/>
          <w:sz w:val="28"/>
          <w:szCs w:val="28"/>
        </w:rPr>
        <w:t>Нарын-Кала</w:t>
      </w:r>
      <w:proofErr w:type="gramEnd"/>
      <w:r w:rsidRPr="0076141B">
        <w:rPr>
          <w:rFonts w:ascii="Times New Roman" w:hAnsi="Times New Roman" w:cs="Times New Roman"/>
          <w:sz w:val="28"/>
          <w:szCs w:val="28"/>
        </w:rPr>
        <w:t>, где нам поведают о древней истории крепости, которая сотни лет защищала город от нашествия кочевников и завоевателей. Сохранившаяся для потомков, она является символом мужества и непобедимости народов Кавказа.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Оставив крепость позади, прогуляемся по узким улочкам старого города, окутанными ароматами свежей выпечки, здесь мы точно прочувствуем неповторимый восточный колорит Дербента. В старом городе необычайным образом сохранились древние памятники истории и архитектуры, среди которых одна из пяти древнейших мечетей мира — Джума мечеть 733 года постройки.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Чтобы увезти с собой не только воспоминания, но и памятные подарки, в программу включено посещение восточного базара и сувенирной лавки, где можно приобрести изделия местных мастеров, чай, сладости и многое другое.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 xml:space="preserve">После посещения исторической части Дербента нас ожидает дагестанская национальная </w:t>
      </w:r>
      <w:proofErr w:type="spellStart"/>
      <w:r w:rsidRPr="0076141B">
        <w:rPr>
          <w:rFonts w:ascii="Times New Roman" w:hAnsi="Times New Roman" w:cs="Times New Roman"/>
          <w:sz w:val="28"/>
          <w:szCs w:val="28"/>
        </w:rPr>
        <w:t>иммерсивная</w:t>
      </w:r>
      <w:proofErr w:type="spellEnd"/>
      <w:r w:rsidRPr="0076141B">
        <w:rPr>
          <w:rFonts w:ascii="Times New Roman" w:hAnsi="Times New Roman" w:cs="Times New Roman"/>
          <w:sz w:val="28"/>
          <w:szCs w:val="28"/>
        </w:rPr>
        <w:t xml:space="preserve"> трапеза,</w:t>
      </w:r>
      <w:r w:rsidR="00C83CF7">
        <w:rPr>
          <w:rFonts w:ascii="Times New Roman" w:hAnsi="Times New Roman" w:cs="Times New Roman"/>
          <w:sz w:val="28"/>
          <w:szCs w:val="28"/>
        </w:rPr>
        <w:t xml:space="preserve"> гастрономический мастер-класс и </w:t>
      </w:r>
      <w:r w:rsidRPr="0076141B">
        <w:rPr>
          <w:rFonts w:ascii="Times New Roman" w:hAnsi="Times New Roman" w:cs="Times New Roman"/>
          <w:sz w:val="28"/>
          <w:szCs w:val="28"/>
        </w:rPr>
        <w:t>мастер-класс по ковроткачеству в этно-доме «Дербент».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Продолжаем знакомиться с Дербентом. После обеда прогуляемся по новой городской набережной и участку улицы проекта «Туристическая миля».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А завершим наш сегодняшний день посещением самого большого мультимедийного фонтана в России.</w:t>
      </w:r>
    </w:p>
    <w:p w:rsidR="0076141B" w:rsidRPr="0076141B" w:rsidRDefault="0076141B" w:rsidP="008038BC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lastRenderedPageBreak/>
        <w:t>Возвращение в отель.</w:t>
      </w:r>
    </w:p>
    <w:p w:rsidR="0076141B" w:rsidRPr="0076141B" w:rsidRDefault="0076141B" w:rsidP="00803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День 5</w:t>
      </w:r>
    </w:p>
    <w:p w:rsidR="0076141B" w:rsidRPr="0076141B" w:rsidRDefault="0076141B" w:rsidP="004C5D1C">
      <w:pPr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Завтрак в отеле.</w:t>
      </w:r>
    </w:p>
    <w:p w:rsidR="0076141B" w:rsidRPr="0076141B" w:rsidRDefault="0076141B" w:rsidP="004C5D1C">
      <w:pPr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sz w:val="28"/>
          <w:szCs w:val="28"/>
        </w:rPr>
        <w:t>Свободное время. В курортный период, пляжный отдых.</w:t>
      </w:r>
    </w:p>
    <w:p w:rsidR="0076141B" w:rsidRPr="0076141B" w:rsidRDefault="00557F93" w:rsidP="004C5D1C">
      <w:pPr>
        <w:numPr>
          <w:ilvl w:val="0"/>
          <w:numId w:val="6"/>
        </w:numPr>
        <w:tabs>
          <w:tab w:val="clear" w:pos="720"/>
          <w:tab w:val="num" w:pos="284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 группы в аэропорт в 17:00.</w:t>
      </w:r>
      <w:bookmarkStart w:id="0" w:name="_GoBack"/>
      <w:bookmarkEnd w:id="0"/>
    </w:p>
    <w:p w:rsidR="008038BC" w:rsidRDefault="008038BC" w:rsidP="007614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5245"/>
        <w:gridCol w:w="1598"/>
        <w:gridCol w:w="2938"/>
      </w:tblGrid>
      <w:tr w:rsidR="00926BF5" w:rsidRPr="00EE1E5A" w:rsidTr="00796A5B">
        <w:tc>
          <w:tcPr>
            <w:tcW w:w="9781" w:type="dxa"/>
            <w:gridSpan w:val="3"/>
          </w:tcPr>
          <w:p w:rsidR="00926BF5" w:rsidRPr="00EE1E5A" w:rsidRDefault="00926BF5" w:rsidP="00926B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тура на 1 человека:</w:t>
            </w:r>
          </w:p>
        </w:tc>
      </w:tr>
      <w:tr w:rsidR="00926BF5" w:rsidRPr="00EE1E5A" w:rsidTr="00926BF5">
        <w:tc>
          <w:tcPr>
            <w:tcW w:w="5245" w:type="dxa"/>
          </w:tcPr>
          <w:p w:rsidR="00926BF5" w:rsidRPr="001D704D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размещения</w:t>
            </w:r>
          </w:p>
        </w:tc>
        <w:tc>
          <w:tcPr>
            <w:tcW w:w="1598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  <w:tc>
          <w:tcPr>
            <w:tcW w:w="2938" w:type="dxa"/>
          </w:tcPr>
          <w:p w:rsidR="00926BF5" w:rsidRPr="00EE1E5A" w:rsidRDefault="00926BF5" w:rsidP="00EE1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действия цены</w:t>
            </w: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proofErr w:type="gramStart"/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двух-трехместном</w:t>
            </w:r>
            <w:proofErr w:type="gramEnd"/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размещении</w:t>
            </w:r>
          </w:p>
        </w:tc>
        <w:tc>
          <w:tcPr>
            <w:tcW w:w="1598" w:type="dxa"/>
          </w:tcPr>
          <w:p w:rsidR="00926BF5" w:rsidRPr="00D95743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4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D95743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2938" w:type="dxa"/>
            <w:vMerge w:val="restart"/>
          </w:tcPr>
          <w:p w:rsidR="00926BF5" w:rsidRDefault="00926BF5" w:rsidP="00926BF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BF5" w:rsidRDefault="004C5D1C" w:rsidP="00926BF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26BF5">
              <w:rPr>
                <w:rFonts w:ascii="Times New Roman" w:hAnsi="Times New Roman" w:cs="Times New Roman"/>
                <w:b/>
                <w:sz w:val="28"/>
                <w:szCs w:val="28"/>
              </w:rPr>
              <w:t>.03.2024-27.06.2024</w:t>
            </w:r>
          </w:p>
          <w:p w:rsidR="00926BF5" w:rsidRPr="00EE1E5A" w:rsidRDefault="004C5D1C" w:rsidP="00926BF5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15.09.2024-17.10</w:t>
            </w:r>
            <w:r w:rsidR="00926BF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одноместном размещении</w:t>
            </w:r>
          </w:p>
        </w:tc>
        <w:tc>
          <w:tcPr>
            <w:tcW w:w="1598" w:type="dxa"/>
          </w:tcPr>
          <w:p w:rsidR="00926BF5" w:rsidRPr="00D95743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43">
              <w:rPr>
                <w:rFonts w:ascii="Times New Roman" w:hAnsi="Times New Roman" w:cs="Times New Roman"/>
                <w:b/>
                <w:sz w:val="28"/>
                <w:szCs w:val="28"/>
              </w:rPr>
              <w:t>40 800</w:t>
            </w:r>
          </w:p>
        </w:tc>
        <w:tc>
          <w:tcPr>
            <w:tcW w:w="2938" w:type="dxa"/>
            <w:vMerge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Детям до 12 лет</w:t>
            </w:r>
          </w:p>
        </w:tc>
        <w:tc>
          <w:tcPr>
            <w:tcW w:w="1598" w:type="dxa"/>
          </w:tcPr>
          <w:p w:rsidR="00926BF5" w:rsidRPr="00D95743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43">
              <w:rPr>
                <w:rFonts w:ascii="Times New Roman" w:hAnsi="Times New Roman" w:cs="Times New Roman"/>
                <w:b/>
                <w:sz w:val="28"/>
                <w:szCs w:val="28"/>
              </w:rPr>
              <w:t>28 935</w:t>
            </w:r>
          </w:p>
        </w:tc>
        <w:tc>
          <w:tcPr>
            <w:tcW w:w="2938" w:type="dxa"/>
            <w:vMerge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</w:t>
            </w:r>
            <w:proofErr w:type="gramStart"/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двух-трехместном</w:t>
            </w:r>
            <w:proofErr w:type="gramEnd"/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размещении</w:t>
            </w:r>
          </w:p>
        </w:tc>
        <w:tc>
          <w:tcPr>
            <w:tcW w:w="1598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35 365</w:t>
            </w:r>
          </w:p>
        </w:tc>
        <w:tc>
          <w:tcPr>
            <w:tcW w:w="2938" w:type="dxa"/>
            <w:vMerge w:val="restart"/>
          </w:tcPr>
          <w:p w:rsidR="00926BF5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BF5" w:rsidRPr="00926BF5" w:rsidRDefault="004C5D1C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07.07.2024-12.09</w:t>
            </w:r>
            <w:r w:rsidR="00926BF5" w:rsidRPr="00926BF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одноместном размещении</w:t>
            </w:r>
          </w:p>
        </w:tc>
        <w:tc>
          <w:tcPr>
            <w:tcW w:w="1598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44 880</w:t>
            </w:r>
          </w:p>
        </w:tc>
        <w:tc>
          <w:tcPr>
            <w:tcW w:w="2938" w:type="dxa"/>
            <w:vMerge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BF5" w:rsidRPr="00EE1E5A" w:rsidTr="00926BF5">
        <w:tc>
          <w:tcPr>
            <w:tcW w:w="5245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Детям до 12 лет</w:t>
            </w:r>
          </w:p>
        </w:tc>
        <w:tc>
          <w:tcPr>
            <w:tcW w:w="1598" w:type="dxa"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31 829</w:t>
            </w:r>
          </w:p>
        </w:tc>
        <w:tc>
          <w:tcPr>
            <w:tcW w:w="2938" w:type="dxa"/>
            <w:vMerge/>
          </w:tcPr>
          <w:p w:rsidR="00926BF5" w:rsidRPr="00EE1E5A" w:rsidRDefault="00926BF5" w:rsidP="00EE1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E5A" w:rsidRDefault="00EE1E5A" w:rsidP="0076141B">
      <w:pPr>
        <w:rPr>
          <w:rFonts w:ascii="Times New Roman" w:hAnsi="Times New Roman" w:cs="Times New Roman"/>
          <w:sz w:val="28"/>
          <w:szCs w:val="28"/>
        </w:rPr>
      </w:pPr>
    </w:p>
    <w:p w:rsidR="0076141B" w:rsidRPr="0076141B" w:rsidRDefault="0076141B" w:rsidP="0076141B">
      <w:pPr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t>Перечень услуг, входящих в общую цену туристского продукта, включающего туристский маршрут:</w:t>
      </w:r>
    </w:p>
    <w:p w:rsidR="003D5301" w:rsidRDefault="003D5301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транспортное обслуживание по программе тура;</w:t>
      </w:r>
      <w:r w:rsidRPr="008038BC">
        <w:rPr>
          <w:rFonts w:ascii="Times New Roman" w:hAnsi="Times New Roman" w:cs="Times New Roman"/>
          <w:sz w:val="28"/>
          <w:szCs w:val="28"/>
        </w:rPr>
        <w:br/>
        <w:t>— экскурсионное обслуживание по программе тура;</w:t>
      </w:r>
    </w:p>
    <w:p w:rsidR="0076141B" w:rsidRPr="008038BC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проживание</w:t>
      </w:r>
      <w:r w:rsidR="00D95743">
        <w:rPr>
          <w:rFonts w:ascii="Times New Roman" w:hAnsi="Times New Roman" w:cs="Times New Roman"/>
          <w:sz w:val="28"/>
          <w:szCs w:val="28"/>
        </w:rPr>
        <w:t xml:space="preserve"> в отеле </w:t>
      </w:r>
      <w:r w:rsidRPr="008038BC">
        <w:rPr>
          <w:rFonts w:ascii="Times New Roman" w:hAnsi="Times New Roman" w:cs="Times New Roman"/>
          <w:sz w:val="28"/>
          <w:szCs w:val="28"/>
        </w:rPr>
        <w:t xml:space="preserve">— </w:t>
      </w:r>
      <w:r w:rsidR="003D5301">
        <w:rPr>
          <w:rFonts w:ascii="Times New Roman" w:hAnsi="Times New Roman" w:cs="Times New Roman"/>
          <w:sz w:val="28"/>
          <w:szCs w:val="28"/>
        </w:rPr>
        <w:t>5 дней/</w:t>
      </w:r>
      <w:r w:rsidRPr="008038BC">
        <w:rPr>
          <w:rFonts w:ascii="Times New Roman" w:hAnsi="Times New Roman" w:cs="Times New Roman"/>
          <w:sz w:val="28"/>
          <w:szCs w:val="28"/>
        </w:rPr>
        <w:t>4 ночи;</w:t>
      </w:r>
      <w:r w:rsidRPr="008038BC">
        <w:rPr>
          <w:rFonts w:ascii="Times New Roman" w:hAnsi="Times New Roman" w:cs="Times New Roman"/>
          <w:sz w:val="28"/>
          <w:szCs w:val="28"/>
        </w:rPr>
        <w:br/>
        <w:t>— завтраки в отеле;</w:t>
      </w:r>
    </w:p>
    <w:p w:rsidR="0076141B" w:rsidRPr="00486358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обеды по программе тура;</w:t>
      </w:r>
      <w:r w:rsidRPr="008038BC">
        <w:rPr>
          <w:rFonts w:ascii="Times New Roman" w:hAnsi="Times New Roman" w:cs="Times New Roman"/>
          <w:sz w:val="28"/>
          <w:szCs w:val="28"/>
        </w:rPr>
        <w:br/>
      </w:r>
      <w:r w:rsidRPr="00486358">
        <w:rPr>
          <w:rFonts w:ascii="Times New Roman" w:hAnsi="Times New Roman" w:cs="Times New Roman"/>
          <w:sz w:val="28"/>
          <w:szCs w:val="28"/>
        </w:rPr>
        <w:t>— 6 экскурсий;</w:t>
      </w:r>
      <w:r w:rsidRPr="00486358">
        <w:rPr>
          <w:rFonts w:ascii="Times New Roman" w:hAnsi="Times New Roman" w:cs="Times New Roman"/>
          <w:sz w:val="28"/>
          <w:szCs w:val="28"/>
        </w:rPr>
        <w:br/>
        <w:t xml:space="preserve">— 6 входных билетов на объекты </w:t>
      </w:r>
      <w:proofErr w:type="spellStart"/>
      <w:r w:rsidRPr="00486358">
        <w:rPr>
          <w:rFonts w:ascii="Times New Roman" w:hAnsi="Times New Roman" w:cs="Times New Roman"/>
          <w:sz w:val="28"/>
          <w:szCs w:val="28"/>
        </w:rPr>
        <w:t>турпоказа</w:t>
      </w:r>
      <w:proofErr w:type="spellEnd"/>
      <w:r w:rsidRPr="00486358">
        <w:rPr>
          <w:rFonts w:ascii="Times New Roman" w:hAnsi="Times New Roman" w:cs="Times New Roman"/>
          <w:sz w:val="28"/>
          <w:szCs w:val="28"/>
        </w:rPr>
        <w:t>;</w:t>
      </w:r>
      <w:r w:rsidRPr="00486358">
        <w:rPr>
          <w:rFonts w:ascii="Times New Roman" w:hAnsi="Times New Roman" w:cs="Times New Roman"/>
          <w:sz w:val="28"/>
          <w:szCs w:val="28"/>
        </w:rPr>
        <w:br/>
        <w:t>— 4 мастер-класса;</w:t>
      </w:r>
    </w:p>
    <w:p w:rsidR="0076141B" w:rsidRPr="00486358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6358">
        <w:rPr>
          <w:rFonts w:ascii="Times New Roman" w:hAnsi="Times New Roman" w:cs="Times New Roman"/>
          <w:sz w:val="28"/>
          <w:szCs w:val="28"/>
        </w:rPr>
        <w:t xml:space="preserve">— национальная </w:t>
      </w:r>
      <w:proofErr w:type="spellStart"/>
      <w:r w:rsidRPr="00486358">
        <w:rPr>
          <w:rFonts w:ascii="Times New Roman" w:hAnsi="Times New Roman" w:cs="Times New Roman"/>
          <w:sz w:val="28"/>
          <w:szCs w:val="28"/>
        </w:rPr>
        <w:t>иммерсивная</w:t>
      </w:r>
      <w:proofErr w:type="spellEnd"/>
      <w:r w:rsidRPr="00486358">
        <w:rPr>
          <w:rFonts w:ascii="Times New Roman" w:hAnsi="Times New Roman" w:cs="Times New Roman"/>
          <w:sz w:val="28"/>
          <w:szCs w:val="28"/>
        </w:rPr>
        <w:t xml:space="preserve"> трапеза;</w:t>
      </w:r>
      <w:r w:rsidRPr="00486358">
        <w:rPr>
          <w:rFonts w:ascii="Times New Roman" w:hAnsi="Times New Roman" w:cs="Times New Roman"/>
          <w:sz w:val="28"/>
          <w:szCs w:val="28"/>
        </w:rPr>
        <w:br/>
        <w:t>— сопровождение экскурсовода (гида)</w:t>
      </w:r>
    </w:p>
    <w:p w:rsidR="0076141B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14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дополнительных услуг, предоставляемых на туристском маршруте:</w:t>
      </w:r>
      <w:r w:rsidR="008038BC">
        <w:rPr>
          <w:rFonts w:ascii="Times New Roman" w:hAnsi="Times New Roman" w:cs="Times New Roman"/>
          <w:sz w:val="28"/>
          <w:szCs w:val="28"/>
          <w:u w:val="single"/>
        </w:rPr>
        <w:br/>
      </w:r>
      <w:r w:rsidR="008038BC" w:rsidRPr="008038BC">
        <w:rPr>
          <w:rFonts w:ascii="Times New Roman" w:hAnsi="Times New Roman" w:cs="Times New Roman"/>
          <w:sz w:val="28"/>
          <w:szCs w:val="28"/>
        </w:rPr>
        <w:t xml:space="preserve">— </w:t>
      </w:r>
      <w:r w:rsidR="004C5D1C">
        <w:rPr>
          <w:rFonts w:ascii="Times New Roman" w:hAnsi="Times New Roman" w:cs="Times New Roman"/>
          <w:sz w:val="28"/>
          <w:szCs w:val="28"/>
        </w:rPr>
        <w:t>ужины;</w:t>
      </w:r>
    </w:p>
    <w:p w:rsidR="003D5301" w:rsidRPr="008038BC" w:rsidRDefault="003D5301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входные билеты в комплекс пещер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(500р);</w:t>
      </w:r>
    </w:p>
    <w:p w:rsidR="0076141B" w:rsidRPr="008038BC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туристическое страхование на период тура (от 500р/чел.);</w:t>
      </w:r>
    </w:p>
    <w:p w:rsidR="0076141B" w:rsidRPr="008038BC" w:rsidRDefault="0076141B" w:rsidP="00803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прогулка на катере по</w:t>
      </w:r>
      <w:r w:rsidR="004C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D1C">
        <w:rPr>
          <w:rFonts w:ascii="Times New Roman" w:hAnsi="Times New Roman" w:cs="Times New Roman"/>
          <w:sz w:val="28"/>
          <w:szCs w:val="28"/>
        </w:rPr>
        <w:t>Чиркейскому</w:t>
      </w:r>
      <w:proofErr w:type="spellEnd"/>
      <w:r w:rsidR="004C5D1C">
        <w:rPr>
          <w:rFonts w:ascii="Times New Roman" w:hAnsi="Times New Roman" w:cs="Times New Roman"/>
          <w:sz w:val="28"/>
          <w:szCs w:val="28"/>
        </w:rPr>
        <w:t xml:space="preserve"> водохранилищу (от 3</w:t>
      </w:r>
      <w:r w:rsidRPr="008038BC">
        <w:rPr>
          <w:rFonts w:ascii="Times New Roman" w:hAnsi="Times New Roman" w:cs="Times New Roman"/>
          <w:sz w:val="28"/>
          <w:szCs w:val="28"/>
        </w:rPr>
        <w:t xml:space="preserve">00 </w:t>
      </w:r>
      <w:proofErr w:type="gramStart"/>
      <w:r w:rsidRPr="008038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38BC">
        <w:rPr>
          <w:rFonts w:ascii="Times New Roman" w:hAnsi="Times New Roman" w:cs="Times New Roman"/>
          <w:sz w:val="28"/>
          <w:szCs w:val="28"/>
        </w:rPr>
        <w:t>/чел.);</w:t>
      </w:r>
    </w:p>
    <w:p w:rsidR="0076141B" w:rsidRPr="0076141B" w:rsidRDefault="0076141B" w:rsidP="00406A6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8BC">
        <w:rPr>
          <w:rFonts w:ascii="Times New Roman" w:hAnsi="Times New Roman" w:cs="Times New Roman"/>
          <w:sz w:val="28"/>
          <w:szCs w:val="28"/>
        </w:rPr>
        <w:t>— посещение музея природы (100 р/чел.)</w:t>
      </w:r>
    </w:p>
    <w:sectPr w:rsidR="0076141B" w:rsidRPr="0076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2D6"/>
    <w:multiLevelType w:val="multilevel"/>
    <w:tmpl w:val="14CAD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03F0F72"/>
    <w:multiLevelType w:val="multilevel"/>
    <w:tmpl w:val="511C0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6863ED6"/>
    <w:multiLevelType w:val="multilevel"/>
    <w:tmpl w:val="C9E86C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5C67AC"/>
    <w:multiLevelType w:val="multilevel"/>
    <w:tmpl w:val="EFB6C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9A3195F"/>
    <w:multiLevelType w:val="multilevel"/>
    <w:tmpl w:val="199E3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86217EF"/>
    <w:multiLevelType w:val="multilevel"/>
    <w:tmpl w:val="A5625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4D"/>
    <w:rsid w:val="000977FC"/>
    <w:rsid w:val="001D704D"/>
    <w:rsid w:val="00327D41"/>
    <w:rsid w:val="003B340B"/>
    <w:rsid w:val="003D5301"/>
    <w:rsid w:val="00406A68"/>
    <w:rsid w:val="00486358"/>
    <w:rsid w:val="004C5D1C"/>
    <w:rsid w:val="0054008A"/>
    <w:rsid w:val="00557F93"/>
    <w:rsid w:val="005B08C6"/>
    <w:rsid w:val="0066313E"/>
    <w:rsid w:val="0076141B"/>
    <w:rsid w:val="008038BC"/>
    <w:rsid w:val="00926823"/>
    <w:rsid w:val="00926BF5"/>
    <w:rsid w:val="00C83CF7"/>
    <w:rsid w:val="00D95743"/>
    <w:rsid w:val="00E0744D"/>
    <w:rsid w:val="00EE1E5A"/>
    <w:rsid w:val="00F5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1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3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1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2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0116-649E-49D6-AC66-45027620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Даг. Тур</dc:creator>
  <cp:keywords/>
  <dc:description/>
  <cp:lastModifiedBy>Даг. Тур</cp:lastModifiedBy>
  <cp:revision>14</cp:revision>
  <dcterms:created xsi:type="dcterms:W3CDTF">2023-10-29T14:21:00Z</dcterms:created>
  <dcterms:modified xsi:type="dcterms:W3CDTF">2023-12-20T08:10:00Z</dcterms:modified>
</cp:coreProperties>
</file>